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Na podlagi 13., 17. in 50. člena Zakona o spodbujanju razvoja turizma (Uradni list RS, št. 13/18), 29. člena Zakona o lokalni samoupravi (Uradni list RS, št. 94/07 – Uradno prečiščeno besedilo 2, 76/08, 79/09, 51/10, 40/12 – ZUJF in 14/15 - ZUUJFO) in 16. člena Statuta Občine </w:t>
      </w:r>
      <w:bookmarkStart w:id="0" w:name="_Hlk531868987"/>
      <w:r w:rsidRPr="003B0678">
        <w:rPr>
          <w:rFonts w:ascii="Tahoma" w:eastAsia="Calibri" w:hAnsi="Tahoma" w:cs="Tahoma"/>
        </w:rPr>
        <w:t>Šenčur</w:t>
      </w:r>
      <w:r w:rsidRPr="003B0678">
        <w:rPr>
          <w:rFonts w:ascii="Tahoma" w:eastAsia="Calibri" w:hAnsi="Tahoma" w:cs="Tahoma"/>
          <w:b/>
        </w:rPr>
        <w:t xml:space="preserve"> </w:t>
      </w:r>
      <w:bookmarkEnd w:id="0"/>
      <w:r w:rsidRPr="003B0678">
        <w:rPr>
          <w:rFonts w:ascii="Tahoma" w:eastAsia="Calibri" w:hAnsi="Tahoma" w:cs="Tahoma"/>
        </w:rPr>
        <w:t>(Uradno glasilo slovenskih občin, št. 9/18) je Občinski svet Občine Šenčur</w:t>
      </w:r>
      <w:r w:rsidRPr="003B0678">
        <w:rPr>
          <w:rFonts w:ascii="Tahoma" w:eastAsia="Calibri" w:hAnsi="Tahoma" w:cs="Tahoma"/>
          <w:b/>
        </w:rPr>
        <w:t xml:space="preserve">  </w:t>
      </w:r>
      <w:r w:rsidRPr="003B0678">
        <w:rPr>
          <w:rFonts w:ascii="Tahoma" w:eastAsia="Calibri" w:hAnsi="Tahoma" w:cs="Tahoma"/>
        </w:rPr>
        <w:t>na svoji 2. seji, dne 19. 12. 2018 sprejel naslednji</w:t>
      </w:r>
    </w:p>
    <w:p w:rsidR="003B0678" w:rsidRPr="003B0678" w:rsidRDefault="003B0678" w:rsidP="003B0678">
      <w:pPr>
        <w:rPr>
          <w:rFonts w:ascii="Tahoma" w:eastAsia="Calibri" w:hAnsi="Tahoma" w:cs="Tahoma"/>
          <w:b/>
        </w:rPr>
      </w:pPr>
    </w:p>
    <w:p w:rsidR="003B0678" w:rsidRPr="003B0678" w:rsidRDefault="003B0678" w:rsidP="003B0678">
      <w:pPr>
        <w:jc w:val="center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t>ODLOK</w:t>
      </w:r>
    </w:p>
    <w:p w:rsidR="003B0678" w:rsidRPr="003B0678" w:rsidRDefault="003B0678" w:rsidP="003B0678">
      <w:pPr>
        <w:jc w:val="center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t>O TURISTIČNI IN PROMOCIJSKI TAKSI V OBČINI ŠENČUR</w:t>
      </w:r>
    </w:p>
    <w:p w:rsidR="003B0678" w:rsidRPr="003B0678" w:rsidRDefault="003B0678" w:rsidP="003B0678">
      <w:pPr>
        <w:rPr>
          <w:rFonts w:ascii="Tahoma" w:eastAsia="Calibri" w:hAnsi="Tahoma" w:cs="Tahoma"/>
          <w:b/>
        </w:rPr>
      </w:pPr>
    </w:p>
    <w:p w:rsidR="003B0678" w:rsidRPr="003B0678" w:rsidRDefault="003B0678" w:rsidP="003B06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t>SPLOŠNE DOLOČBE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eastAsia="Calibri" w:hAnsi="Tahoma" w:cs="Tahoma"/>
          <w:b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(vsebina)</w:t>
      </w:r>
    </w:p>
    <w:p w:rsidR="003B0678" w:rsidRPr="003B0678" w:rsidRDefault="003B0678" w:rsidP="003B06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Odlok o turistični in promocijski taksi v Občini Šenčur</w:t>
      </w:r>
      <w:r w:rsidRPr="003B0678">
        <w:rPr>
          <w:rFonts w:ascii="Tahoma" w:eastAsia="Calibri" w:hAnsi="Tahoma" w:cs="Tahoma"/>
          <w:b/>
        </w:rPr>
        <w:t xml:space="preserve">  </w:t>
      </w:r>
      <w:r w:rsidRPr="003B0678">
        <w:rPr>
          <w:rFonts w:ascii="Tahoma" w:eastAsia="Calibri" w:hAnsi="Tahoma" w:cs="Tahoma"/>
        </w:rPr>
        <w:t xml:space="preserve">(v nadaljevanju: odlok) določa: </w:t>
      </w:r>
    </w:p>
    <w:p w:rsidR="003B0678" w:rsidRPr="003B0678" w:rsidRDefault="003B0678" w:rsidP="003B067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višino turistične in promocijske takse, </w:t>
      </w:r>
    </w:p>
    <w:p w:rsidR="003B0678" w:rsidRPr="003B0678" w:rsidRDefault="003B0678" w:rsidP="003B067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način plačevanja turistične in promocijske takse,</w:t>
      </w:r>
    </w:p>
    <w:p w:rsidR="003B0678" w:rsidRPr="003B0678" w:rsidRDefault="003B0678" w:rsidP="003B067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način vodenja evidence turistične in promocijske takse, </w:t>
      </w:r>
    </w:p>
    <w:p w:rsidR="003B0678" w:rsidRPr="003B0678" w:rsidRDefault="003B0678" w:rsidP="003B067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nadzor in kazenske določbe. 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Odlok velja na turističnem območju, ki geografsko zaokrožuje območje občine Šenčur.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(pristojnost)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Za izvajanje tega odloka je pristojen organ občinske uprave, ki opravlja naloge s področja gospodarstva in računovodstva.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t>VIŠINA TURISTIČNE IN PROMOCIJSKE TAKSE</w:t>
      </w:r>
    </w:p>
    <w:p w:rsidR="003B0678" w:rsidRPr="003B0678" w:rsidRDefault="003B0678" w:rsidP="003B0678">
      <w:pPr>
        <w:jc w:val="center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(višina turistične in promocijske takse)</w:t>
      </w:r>
    </w:p>
    <w:p w:rsidR="003B0678" w:rsidRPr="003B0678" w:rsidRDefault="003B0678" w:rsidP="003B0678">
      <w:pPr>
        <w:numPr>
          <w:ilvl w:val="0"/>
          <w:numId w:val="4"/>
        </w:numPr>
        <w:tabs>
          <w:tab w:val="num" w:pos="2142"/>
        </w:tabs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Turistična taksa za prenočitev na osebo na dan znaša 1,1</w:t>
      </w:r>
      <w:r w:rsidR="00EC06A6">
        <w:rPr>
          <w:rFonts w:ascii="Tahoma" w:eastAsia="Calibri" w:hAnsi="Tahoma" w:cs="Tahoma"/>
        </w:rPr>
        <w:t xml:space="preserve">6 </w:t>
      </w:r>
      <w:r w:rsidRPr="003B0678">
        <w:rPr>
          <w:rFonts w:ascii="Tahoma" w:eastAsia="Calibri" w:hAnsi="Tahoma" w:cs="Tahoma"/>
        </w:rPr>
        <w:t>EUR, na osnovi slednje znaša promocijska taksa 0,2</w:t>
      </w:r>
      <w:r w:rsidR="00EC06A6">
        <w:rPr>
          <w:rFonts w:ascii="Tahoma" w:eastAsia="Calibri" w:hAnsi="Tahoma" w:cs="Tahoma"/>
        </w:rPr>
        <w:t>9</w:t>
      </w:r>
      <w:r w:rsidRPr="003B0678">
        <w:rPr>
          <w:rFonts w:ascii="Tahoma" w:eastAsia="Calibri" w:hAnsi="Tahoma" w:cs="Tahoma"/>
        </w:rPr>
        <w:t xml:space="preserve"> EUR, skupna višina obeh taks znaša 1,4</w:t>
      </w:r>
      <w:r w:rsidR="00EC06A6">
        <w:rPr>
          <w:rFonts w:ascii="Tahoma" w:eastAsia="Calibri" w:hAnsi="Tahoma" w:cs="Tahoma"/>
        </w:rPr>
        <w:t>5</w:t>
      </w:r>
      <w:r w:rsidRPr="003B0678">
        <w:rPr>
          <w:rFonts w:ascii="Tahoma" w:eastAsia="Calibri" w:hAnsi="Tahoma" w:cs="Tahoma"/>
        </w:rPr>
        <w:t xml:space="preserve"> EUR na osebo na dan. 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4"/>
        </w:numPr>
        <w:tabs>
          <w:tab w:val="num" w:pos="2142"/>
        </w:tabs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V primeru, ko je zavezanec za plačilo turistične takse upravičen do plačila turistične takse v višini 50 odstotkov, le-ta znaša 0,5</w:t>
      </w:r>
      <w:r w:rsidR="00EC06A6">
        <w:rPr>
          <w:rFonts w:ascii="Tahoma" w:eastAsia="Calibri" w:hAnsi="Tahoma" w:cs="Tahoma"/>
        </w:rPr>
        <w:t>80</w:t>
      </w:r>
      <w:r w:rsidRPr="003B0678">
        <w:rPr>
          <w:rFonts w:ascii="Tahoma" w:eastAsia="Calibri" w:hAnsi="Tahoma" w:cs="Tahoma"/>
        </w:rPr>
        <w:t xml:space="preserve"> EUR za prenočitev na osebo na dan, na osnovi slednje znaša promocijska taksa 0,1</w:t>
      </w:r>
      <w:r w:rsidR="00EC06A6">
        <w:rPr>
          <w:rFonts w:ascii="Tahoma" w:eastAsia="Calibri" w:hAnsi="Tahoma" w:cs="Tahoma"/>
        </w:rPr>
        <w:t>5</w:t>
      </w:r>
      <w:r w:rsidRPr="003B0678">
        <w:rPr>
          <w:rFonts w:ascii="Tahoma" w:eastAsia="Calibri" w:hAnsi="Tahoma" w:cs="Tahoma"/>
        </w:rPr>
        <w:t xml:space="preserve"> EUR, skupna višina obeh taks znaša 0,7</w:t>
      </w:r>
      <w:r w:rsidR="00EC06A6">
        <w:rPr>
          <w:rFonts w:ascii="Tahoma" w:eastAsia="Calibri" w:hAnsi="Tahoma" w:cs="Tahoma"/>
        </w:rPr>
        <w:t>3</w:t>
      </w:r>
      <w:r w:rsidRPr="003B0678">
        <w:rPr>
          <w:rFonts w:ascii="Tahoma" w:eastAsia="Calibri" w:hAnsi="Tahoma" w:cs="Tahoma"/>
        </w:rPr>
        <w:t xml:space="preserve"> EUR na osebo na dan.</w:t>
      </w:r>
    </w:p>
    <w:p w:rsidR="003B0678" w:rsidRPr="003B0678" w:rsidRDefault="003B0678" w:rsidP="003B0678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lastRenderedPageBreak/>
        <w:t>NAČIN PLAČEVANJA TURISTIČNE TAKSE</w:t>
      </w:r>
    </w:p>
    <w:p w:rsidR="003B0678" w:rsidRPr="003B0678" w:rsidRDefault="003B0678" w:rsidP="003B0678">
      <w:pPr>
        <w:ind w:left="360"/>
        <w:jc w:val="center"/>
        <w:rPr>
          <w:rFonts w:ascii="Tahoma" w:eastAsia="Calibri" w:hAnsi="Tahoma" w:cs="Tahoma"/>
          <w:lang w:eastAsia="sl-SI"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(plačilo turistične in promocijske takse)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Turistično in promocijsko takso iz prvega in drugega odstavka 3. člena tega odloka zavezanci iz 16. člena ZSRT- nakažejo na poseben račun Občine Šenčur in na način, ki je objavljen na spletnih straneh občine, do 25. dne v mesecu za pretekli mesec. 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t>VODENJE EVIDENCE TURISTIČNE IN PROMOCIJSKE TAKSE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ahoma" w:eastAsia="Calibri" w:hAnsi="Tahoma" w:cs="Tahoma"/>
          <w:b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(evidenca turistične takse)</w:t>
      </w:r>
    </w:p>
    <w:p w:rsidR="003B0678" w:rsidRPr="003B0678" w:rsidRDefault="003B0678" w:rsidP="003B067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Pravne osebe javnega in zasebnega prava, samostojni podjetniki posamezniki, sobodajalci in kmetje, ki sprejemajo turiste na prenočevanje morajo voditi evidenco o turistični taksi, ki se lahko vodi na podlagi knjige gostov, ki jo vodijo po zakonu, ki ureja prijavo prebivališča. 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Evidenca turistične takse poleg podatkov iz knjige gostov vsebuje še:</w:t>
      </w:r>
    </w:p>
    <w:p w:rsidR="003B0678" w:rsidRPr="003B0678" w:rsidRDefault="003B0678" w:rsidP="003B06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lang w:eastAsia="sl-SI"/>
        </w:rPr>
      </w:pPr>
      <w:r w:rsidRPr="003B0678">
        <w:rPr>
          <w:rFonts w:ascii="Tahoma" w:eastAsia="Calibri" w:hAnsi="Tahoma" w:cs="Tahoma"/>
          <w:lang w:eastAsia="sl-SI"/>
        </w:rPr>
        <w:t>podatek o številu prenočitev posameznega gosta,</w:t>
      </w:r>
    </w:p>
    <w:p w:rsidR="003B0678" w:rsidRPr="003B0678" w:rsidRDefault="003B0678" w:rsidP="003B06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lang w:eastAsia="sl-SI"/>
        </w:rPr>
      </w:pPr>
      <w:r w:rsidRPr="003B0678">
        <w:rPr>
          <w:rFonts w:ascii="Tahoma" w:eastAsia="Calibri" w:hAnsi="Tahoma" w:cs="Tahoma"/>
          <w:lang w:eastAsia="sl-SI"/>
        </w:rPr>
        <w:t>skupno vsoto pobrane turistične takse za posameznega gosta;</w:t>
      </w:r>
    </w:p>
    <w:p w:rsidR="003B0678" w:rsidRPr="003B0678" w:rsidRDefault="003B0678" w:rsidP="003B06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lang w:eastAsia="sl-SI"/>
        </w:rPr>
      </w:pPr>
      <w:r w:rsidRPr="003B0678">
        <w:rPr>
          <w:rFonts w:ascii="Tahoma" w:eastAsia="Calibri" w:hAnsi="Tahoma" w:cs="Tahoma"/>
          <w:lang w:eastAsia="sl-SI"/>
        </w:rPr>
        <w:t>skupno vsoto pobrane promocijske takse za posameznega gosta;</w:t>
      </w:r>
    </w:p>
    <w:p w:rsidR="003B0678" w:rsidRPr="003B0678" w:rsidRDefault="003B0678" w:rsidP="003B06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lang w:eastAsia="sl-SI"/>
        </w:rPr>
      </w:pPr>
      <w:r w:rsidRPr="003B0678">
        <w:rPr>
          <w:rFonts w:ascii="Tahoma" w:eastAsia="Calibri" w:hAnsi="Tahoma" w:cs="Tahoma"/>
          <w:lang w:eastAsia="sl-SI"/>
        </w:rPr>
        <w:t>če je oseba oproščena plačila celotne ali dela turistične takse, mora biti v evidenci vpisan razlog oprostitve.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Podatki o evidenci turistične takse se hranijo enako obdobje kot knjiga gostov. Hranijo se lahko v fizični ali elektronski obliki. 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Podatki o evidenci turistične takse morajo biti za vsakega posameznega gosta izpolnjeni najkasneje zadnji dan njegovega prenočevanja.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Osebe iz prvega odstavka tega člena evidenco turistične takse vodijo elektronsko ali ročno. 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ahoma" w:eastAsia="Calibri" w:hAnsi="Tahoma" w:cs="Tahoma"/>
          <w:b/>
        </w:rPr>
      </w:pPr>
    </w:p>
    <w:p w:rsidR="003B0678" w:rsidRPr="003B0678" w:rsidRDefault="003B0678" w:rsidP="003B06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t xml:space="preserve">NADZOR 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jc w:val="center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         (nadzor)</w:t>
      </w:r>
    </w:p>
    <w:p w:rsidR="003B0678" w:rsidRPr="003B0678" w:rsidRDefault="003B0678" w:rsidP="003B06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Medobčinski inšpektorat Kranj, kot občinski inšpekcijski organ, je pristojen za nadzor nad izvajanjem tega odloka.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Če pristojni inšpektor pri opravljanju nalog inšpekcijskega nadzora ugotovi, da so kršena določila tega odloka, odredi, da se ugotovljene nepravilnosti odpravijo v roku, ki ga določi, odredi pa lahko tudi druge ukrepe, ki so potrebni za odpravo nepravilnosti.</w:t>
      </w:r>
    </w:p>
    <w:p w:rsidR="003B0678" w:rsidRPr="003B0678" w:rsidRDefault="003B0678" w:rsidP="003B0678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rPr>
          <w:rFonts w:ascii="Tahoma" w:eastAsia="Calibri" w:hAnsi="Tahoma" w:cs="Tahoma"/>
          <w:b/>
        </w:rPr>
      </w:pPr>
    </w:p>
    <w:p w:rsidR="003B0678" w:rsidRPr="003B0678" w:rsidRDefault="003B0678" w:rsidP="003B067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  <w:b/>
        </w:rPr>
      </w:pPr>
      <w:r w:rsidRPr="003B0678">
        <w:rPr>
          <w:rFonts w:ascii="Tahoma" w:eastAsia="Calibri" w:hAnsi="Tahoma" w:cs="Tahoma"/>
          <w:b/>
        </w:rPr>
        <w:t>PREHODNE IN KONČNE DOLOČBE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eastAsia="Calibri" w:hAnsi="Tahoma" w:cs="Tahoma"/>
          <w:b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 (prenehanje veljavnosti predpisov)</w:t>
      </w:r>
    </w:p>
    <w:p w:rsidR="003B0678" w:rsidRPr="003B0678" w:rsidRDefault="003B0678" w:rsidP="003B067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Z dnem uveljavitve tega odloka preneha veljati Odlok o turistični taksi  v Občini Šenčur (Uradno glasilo slovenskih občin, št.</w:t>
      </w:r>
      <w:r w:rsidR="00EC06A6">
        <w:rPr>
          <w:rFonts w:ascii="Tahoma" w:eastAsia="Calibri" w:hAnsi="Tahoma" w:cs="Tahoma"/>
        </w:rPr>
        <w:t xml:space="preserve"> </w:t>
      </w:r>
      <w:r w:rsidRPr="003B0678">
        <w:rPr>
          <w:rFonts w:ascii="Tahoma" w:eastAsia="Calibri" w:hAnsi="Tahoma" w:cs="Tahoma"/>
        </w:rPr>
        <w:t xml:space="preserve">68/2015). </w:t>
      </w:r>
    </w:p>
    <w:p w:rsidR="003B0678" w:rsidRPr="003B0678" w:rsidRDefault="003B0678" w:rsidP="003B0678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 (uveljavitev nove turistične takse)</w:t>
      </w:r>
    </w:p>
    <w:p w:rsidR="003B0678" w:rsidRPr="003B0678" w:rsidRDefault="003B0678" w:rsidP="003B067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Do 31. 12. 2018 se zaračunava turistično takso za prenočevanje, kot jo opredeljuje Odlok o turistični taksi v Občini Šenčur (Uradno glasilo slovenskih občin, št. 68/2015), od 1. 1. 2019 dalje pa se za višino turistične takse uporabljajo določila tega odloka, vključno s predpisano promocijsko takso.</w:t>
      </w:r>
    </w:p>
    <w:p w:rsidR="003B0678" w:rsidRPr="003B0678" w:rsidRDefault="003B0678" w:rsidP="003B0678">
      <w:pPr>
        <w:ind w:left="720"/>
        <w:contextualSpacing/>
        <w:jc w:val="both"/>
        <w:rPr>
          <w:rFonts w:ascii="Tahoma" w:eastAsia="Calibri" w:hAnsi="Tahoma" w:cs="Tahoma"/>
        </w:rPr>
      </w:pPr>
    </w:p>
    <w:p w:rsidR="003B0678" w:rsidRPr="003B0678" w:rsidRDefault="003B0678" w:rsidP="003B0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člen</w:t>
      </w:r>
    </w:p>
    <w:p w:rsidR="003B0678" w:rsidRPr="003B0678" w:rsidRDefault="003B0678" w:rsidP="003B0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 (začetek veljavnosti)</w:t>
      </w:r>
    </w:p>
    <w:p w:rsidR="003B0678" w:rsidRPr="003B0678" w:rsidRDefault="003B0678" w:rsidP="003B0678">
      <w:pPr>
        <w:jc w:val="both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Ta odlok začne veljati naslednji dan po objavi v Uradnem glasilu slovenskih občin.</w:t>
      </w:r>
    </w:p>
    <w:p w:rsidR="003B0678" w:rsidRPr="003B0678" w:rsidRDefault="003B0678" w:rsidP="003B0678">
      <w:pPr>
        <w:spacing w:after="0"/>
        <w:rPr>
          <w:rFonts w:ascii="Tahoma" w:eastAsia="Calibri" w:hAnsi="Tahoma" w:cs="Tahoma"/>
        </w:rPr>
      </w:pPr>
    </w:p>
    <w:p w:rsidR="003B0678" w:rsidRPr="003B0678" w:rsidRDefault="003B0678" w:rsidP="003B0678">
      <w:pPr>
        <w:spacing w:after="0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Številka: </w:t>
      </w:r>
      <w:r w:rsidR="00EC06A6">
        <w:rPr>
          <w:rFonts w:ascii="Tahoma" w:eastAsia="Calibri" w:hAnsi="Tahoma" w:cs="Tahoma"/>
        </w:rPr>
        <w:t>320</w:t>
      </w:r>
      <w:r w:rsidRPr="003B0678">
        <w:rPr>
          <w:rFonts w:ascii="Tahoma" w:eastAsia="Calibri" w:hAnsi="Tahoma" w:cs="Tahoma"/>
        </w:rPr>
        <w:t>-000</w:t>
      </w:r>
      <w:r w:rsidR="00EC06A6">
        <w:rPr>
          <w:rFonts w:ascii="Tahoma" w:eastAsia="Calibri" w:hAnsi="Tahoma" w:cs="Tahoma"/>
        </w:rPr>
        <w:t>1</w:t>
      </w:r>
      <w:r w:rsidRPr="003B0678">
        <w:rPr>
          <w:rFonts w:ascii="Tahoma" w:eastAsia="Calibri" w:hAnsi="Tahoma" w:cs="Tahoma"/>
        </w:rPr>
        <w:t>/2018</w:t>
      </w:r>
      <w:r w:rsidR="00EC06A6">
        <w:rPr>
          <w:rFonts w:ascii="Tahoma" w:eastAsia="Calibri" w:hAnsi="Tahoma" w:cs="Tahoma"/>
        </w:rPr>
        <w:t>-001</w:t>
      </w:r>
    </w:p>
    <w:p w:rsidR="003B0678" w:rsidRPr="003B0678" w:rsidRDefault="003B0678" w:rsidP="003B0678">
      <w:pPr>
        <w:spacing w:after="0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>Datum:</w:t>
      </w:r>
      <w:r w:rsidR="00EC06A6">
        <w:rPr>
          <w:rFonts w:ascii="Tahoma" w:eastAsia="Calibri" w:hAnsi="Tahoma" w:cs="Tahoma"/>
        </w:rPr>
        <w:t xml:space="preserve"> 19.12</w:t>
      </w:r>
      <w:r w:rsidRPr="003B0678">
        <w:rPr>
          <w:rFonts w:ascii="Tahoma" w:eastAsia="Calibri" w:hAnsi="Tahoma" w:cs="Tahoma"/>
        </w:rPr>
        <w:t>. 2018</w:t>
      </w:r>
    </w:p>
    <w:p w:rsidR="003B0678" w:rsidRPr="003B0678" w:rsidRDefault="003B0678" w:rsidP="003B0678">
      <w:pPr>
        <w:spacing w:after="0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  </w:t>
      </w:r>
      <w:r w:rsidRPr="003B0678">
        <w:rPr>
          <w:rFonts w:ascii="Tahoma" w:eastAsia="Calibri" w:hAnsi="Tahoma" w:cs="Tahoma"/>
        </w:rPr>
        <w:tab/>
        <w:t xml:space="preserve">  </w:t>
      </w:r>
    </w:p>
    <w:p w:rsidR="003B0678" w:rsidRPr="003B0678" w:rsidRDefault="003B0678" w:rsidP="003B0678">
      <w:pPr>
        <w:spacing w:after="0"/>
        <w:ind w:left="3600" w:firstLine="720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 xml:space="preserve">                        </w:t>
      </w:r>
      <w:r w:rsidR="00EC06A6">
        <w:rPr>
          <w:rFonts w:ascii="Tahoma" w:eastAsia="Calibri" w:hAnsi="Tahoma" w:cs="Tahoma"/>
        </w:rPr>
        <w:t xml:space="preserve">  </w:t>
      </w:r>
      <w:r w:rsidRPr="003B0678">
        <w:rPr>
          <w:rFonts w:ascii="Tahoma" w:eastAsia="Calibri" w:hAnsi="Tahoma" w:cs="Tahoma"/>
        </w:rPr>
        <w:t xml:space="preserve">Ciril Kozjek </w:t>
      </w:r>
    </w:p>
    <w:p w:rsidR="003B0678" w:rsidRPr="003B0678" w:rsidRDefault="003B0678" w:rsidP="003B0678">
      <w:pPr>
        <w:spacing w:after="0"/>
        <w:rPr>
          <w:rFonts w:ascii="Tahoma" w:eastAsia="Calibri" w:hAnsi="Tahoma" w:cs="Tahoma"/>
        </w:rPr>
      </w:pPr>
      <w:r w:rsidRPr="003B0678">
        <w:rPr>
          <w:rFonts w:ascii="Tahoma" w:eastAsia="Calibri" w:hAnsi="Tahoma" w:cs="Tahoma"/>
        </w:rPr>
        <w:tab/>
      </w:r>
      <w:r w:rsidRPr="003B0678">
        <w:rPr>
          <w:rFonts w:ascii="Tahoma" w:eastAsia="Calibri" w:hAnsi="Tahoma" w:cs="Tahoma"/>
        </w:rPr>
        <w:tab/>
      </w:r>
      <w:r w:rsidRPr="003B0678">
        <w:rPr>
          <w:rFonts w:ascii="Tahoma" w:eastAsia="Calibri" w:hAnsi="Tahoma" w:cs="Tahoma"/>
        </w:rPr>
        <w:tab/>
      </w:r>
      <w:r w:rsidRPr="003B0678">
        <w:rPr>
          <w:rFonts w:ascii="Tahoma" w:eastAsia="Calibri" w:hAnsi="Tahoma" w:cs="Tahoma"/>
        </w:rPr>
        <w:tab/>
      </w:r>
      <w:r w:rsidRPr="003B0678">
        <w:rPr>
          <w:rFonts w:ascii="Tahoma" w:eastAsia="Calibri" w:hAnsi="Tahoma" w:cs="Tahoma"/>
        </w:rPr>
        <w:tab/>
      </w:r>
      <w:r w:rsidRPr="003B0678">
        <w:rPr>
          <w:rFonts w:ascii="Tahoma" w:eastAsia="Calibri" w:hAnsi="Tahoma" w:cs="Tahoma"/>
        </w:rPr>
        <w:tab/>
      </w:r>
      <w:r w:rsidRPr="003B0678">
        <w:rPr>
          <w:rFonts w:ascii="Tahoma" w:eastAsia="Calibri" w:hAnsi="Tahoma" w:cs="Tahoma"/>
        </w:rPr>
        <w:tab/>
      </w:r>
      <w:r w:rsidRPr="003B0678">
        <w:rPr>
          <w:rFonts w:ascii="Tahoma" w:eastAsia="Calibri" w:hAnsi="Tahoma" w:cs="Tahoma"/>
        </w:rPr>
        <w:tab/>
        <w:t xml:space="preserve">         Župan</w:t>
      </w:r>
      <w:bookmarkStart w:id="1" w:name="_GoBack"/>
      <w:bookmarkEnd w:id="1"/>
    </w:p>
    <w:p w:rsidR="003B0678" w:rsidRPr="003B0678" w:rsidRDefault="003B0678" w:rsidP="003B0678">
      <w:pPr>
        <w:spacing w:after="0"/>
        <w:rPr>
          <w:rFonts w:ascii="Tahoma" w:eastAsia="Calibri" w:hAnsi="Tahoma" w:cs="Tahoma"/>
        </w:rPr>
      </w:pPr>
    </w:p>
    <w:p w:rsidR="003B0678" w:rsidRPr="003B0678" w:rsidRDefault="003B0678" w:rsidP="003B0678">
      <w:pPr>
        <w:rPr>
          <w:rFonts w:ascii="Tahoma" w:eastAsia="Calibri" w:hAnsi="Tahoma" w:cs="Tahoma"/>
        </w:rPr>
      </w:pPr>
    </w:p>
    <w:p w:rsidR="00C36355" w:rsidRDefault="00C36355"/>
    <w:sectPr w:rsidR="00C3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467"/>
    <w:multiLevelType w:val="hybridMultilevel"/>
    <w:tmpl w:val="416AE714"/>
    <w:lvl w:ilvl="0" w:tplc="BF9C7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7015"/>
    <w:multiLevelType w:val="hybridMultilevel"/>
    <w:tmpl w:val="371E0CE0"/>
    <w:lvl w:ilvl="0" w:tplc="B7222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10C9"/>
    <w:multiLevelType w:val="hybridMultilevel"/>
    <w:tmpl w:val="7602BB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E0857"/>
    <w:multiLevelType w:val="hybridMultilevel"/>
    <w:tmpl w:val="D79E6F94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EDF"/>
    <w:multiLevelType w:val="hybridMultilevel"/>
    <w:tmpl w:val="2DD0F720"/>
    <w:lvl w:ilvl="0" w:tplc="8E66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96C7A8">
      <w:start w:val="10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70519"/>
    <w:multiLevelType w:val="hybridMultilevel"/>
    <w:tmpl w:val="AC48D258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013C1"/>
    <w:multiLevelType w:val="hybridMultilevel"/>
    <w:tmpl w:val="3E2440A6"/>
    <w:lvl w:ilvl="0" w:tplc="BFD86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63AF"/>
    <w:multiLevelType w:val="hybridMultilevel"/>
    <w:tmpl w:val="19D673C0"/>
    <w:lvl w:ilvl="0" w:tplc="1A3CE5F4">
      <w:start w:val="3"/>
      <w:numFmt w:val="bullet"/>
      <w:lvlText w:val="-"/>
      <w:lvlJc w:val="left"/>
      <w:pPr>
        <w:ind w:left="1080" w:hanging="360"/>
      </w:p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861085"/>
    <w:multiLevelType w:val="hybridMultilevel"/>
    <w:tmpl w:val="D3E2FE52"/>
    <w:lvl w:ilvl="0" w:tplc="6E8C5A9C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42DF8"/>
    <w:multiLevelType w:val="hybridMultilevel"/>
    <w:tmpl w:val="1152C82E"/>
    <w:lvl w:ilvl="0" w:tplc="1D5E12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78"/>
    <w:rsid w:val="003B0678"/>
    <w:rsid w:val="004C31E5"/>
    <w:rsid w:val="00AC64C2"/>
    <w:rsid w:val="00C36355"/>
    <w:rsid w:val="00E56B44"/>
    <w:rsid w:val="00E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22BE"/>
  <w15:chartTrackingRefBased/>
  <w15:docId w15:val="{E2921C24-4598-4DFE-AE62-699FD3F7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Cankar Marija</dc:creator>
  <cp:keywords/>
  <dc:description/>
  <cp:lastModifiedBy>Cankar Marija</cp:lastModifiedBy>
  <cp:revision>3</cp:revision>
  <dcterms:created xsi:type="dcterms:W3CDTF">2018-12-20T11:07:00Z</dcterms:created>
  <dcterms:modified xsi:type="dcterms:W3CDTF">2018-12-20T11:35:00Z</dcterms:modified>
</cp:coreProperties>
</file>